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7EE" w:rsidRDefault="00CA593F"/>
    <w:p w:rsidR="00FE510D" w:rsidRDefault="00B322AA" w:rsidP="00351A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5307">
        <w:rPr>
          <w:rFonts w:ascii="Times New Roman" w:hAnsi="Times New Roman" w:cs="Times New Roman"/>
          <w:b/>
          <w:sz w:val="28"/>
          <w:szCs w:val="28"/>
        </w:rPr>
        <w:t xml:space="preserve">Лекция </w:t>
      </w:r>
      <w:r w:rsidR="00F3710A">
        <w:rPr>
          <w:rFonts w:ascii="Times New Roman" w:hAnsi="Times New Roman" w:cs="Times New Roman"/>
          <w:b/>
          <w:sz w:val="28"/>
          <w:szCs w:val="28"/>
        </w:rPr>
        <w:t>5</w:t>
      </w:r>
      <w:r w:rsidRPr="00E25307">
        <w:rPr>
          <w:rFonts w:ascii="Times New Roman" w:hAnsi="Times New Roman" w:cs="Times New Roman"/>
          <w:b/>
          <w:sz w:val="28"/>
          <w:szCs w:val="28"/>
        </w:rPr>
        <w:t xml:space="preserve"> –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1A77" w:rsidRPr="00351A77">
        <w:rPr>
          <w:rFonts w:ascii="Times New Roman" w:hAnsi="Times New Roman" w:cs="Times New Roman"/>
          <w:b/>
          <w:sz w:val="28"/>
          <w:szCs w:val="28"/>
        </w:rPr>
        <w:t xml:space="preserve">Системы горячего водоснабжения зданий. </w:t>
      </w:r>
      <w:r w:rsidR="00F3710A">
        <w:rPr>
          <w:rFonts w:ascii="Times New Roman" w:hAnsi="Times New Roman" w:cs="Times New Roman"/>
          <w:b/>
          <w:sz w:val="28"/>
          <w:szCs w:val="28"/>
        </w:rPr>
        <w:t>Схемы сетей</w:t>
      </w:r>
    </w:p>
    <w:p w:rsidR="00095881" w:rsidRDefault="00095881" w:rsidP="00095881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7823C3" w:rsidRPr="007823C3" w:rsidRDefault="007823C3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23C3">
        <w:rPr>
          <w:rFonts w:ascii="Times New Roman" w:hAnsi="Times New Roman" w:cs="Times New Roman"/>
          <w:sz w:val="28"/>
          <w:szCs w:val="28"/>
        </w:rPr>
        <w:t xml:space="preserve">Системы централизованного горячего водоснабжения являются частью внутреннего водопровода. Сеть горячего водоснабжения бывает тупиковой и закольцованной. </w:t>
      </w:r>
    </w:p>
    <w:p w:rsidR="007823C3" w:rsidRPr="007823C3" w:rsidRDefault="007823C3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23C3">
        <w:rPr>
          <w:rFonts w:ascii="Times New Roman" w:hAnsi="Times New Roman" w:cs="Times New Roman"/>
          <w:sz w:val="28"/>
          <w:szCs w:val="28"/>
        </w:rPr>
        <w:t xml:space="preserve">Кольцевание сети необходимо для выполнения важной функциональной задачи – сохранения высокой температуры воды. </w:t>
      </w:r>
    </w:p>
    <w:p w:rsidR="007823C3" w:rsidRPr="007823C3" w:rsidRDefault="007823C3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23C3">
        <w:rPr>
          <w:rFonts w:ascii="Times New Roman" w:hAnsi="Times New Roman" w:cs="Times New Roman"/>
          <w:sz w:val="28"/>
          <w:szCs w:val="28"/>
        </w:rPr>
        <w:t xml:space="preserve">Простые (тупиковые) сети горячего водоснабжения с подающими трубопроводами применяют в небольших малоэтажных зданиях высотой до 4- х этажей с короткими стояками, а также в бытовых помещениях промышленных зданий и в зданиях с длительным и более или менее стабильным потреблением горячей воды (бани, прачечные). </w:t>
      </w:r>
    </w:p>
    <w:p w:rsidR="007823C3" w:rsidRPr="007823C3" w:rsidRDefault="007823C3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23C3">
        <w:rPr>
          <w:rFonts w:ascii="Times New Roman" w:hAnsi="Times New Roman" w:cs="Times New Roman"/>
          <w:sz w:val="28"/>
          <w:szCs w:val="28"/>
        </w:rPr>
        <w:t xml:space="preserve">Схемы сетей горячего водоснабжения с циркуляционным трубопроводом следует применять в жилых зданиях, гостиницах, общежитиях, лечебных и дошкольных учреждениях, а также во всех случаях, когда возможен неравномерный и кратковременный отбор воды. </w:t>
      </w:r>
    </w:p>
    <w:p w:rsidR="00F3710A" w:rsidRPr="007823C3" w:rsidRDefault="007823C3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23C3">
        <w:rPr>
          <w:rFonts w:ascii="Times New Roman" w:hAnsi="Times New Roman" w:cs="Times New Roman"/>
          <w:sz w:val="28"/>
          <w:szCs w:val="28"/>
        </w:rPr>
        <w:t>Рассмотрим наиболее распространенные схемы сетей с циркуляционным трубопроводом. При значительной протяженности магистральных труб и ограниченной высоте стояков используют схему с закольцованными подающей и циркуляционной магистралями с установкой на них циркуляционного насоса (рис.43). Подобная схема позволяет увеличить протяженность сети.</w:t>
      </w:r>
    </w:p>
    <w:p w:rsidR="007823C3" w:rsidRDefault="007823C3" w:rsidP="00EF47B9">
      <w:pPr>
        <w:spacing w:after="0" w:line="240" w:lineRule="auto"/>
        <w:ind w:firstLine="567"/>
        <w:jc w:val="both"/>
      </w:pPr>
    </w:p>
    <w:p w:rsidR="007823C3" w:rsidRDefault="007823C3" w:rsidP="00EF47B9">
      <w:pPr>
        <w:spacing w:after="0" w:line="240" w:lineRule="auto"/>
        <w:ind w:firstLine="567"/>
        <w:jc w:val="both"/>
      </w:pPr>
    </w:p>
    <w:p w:rsidR="007823C3" w:rsidRDefault="007823C3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028BE23" wp14:editId="7D36A512">
            <wp:extent cx="4488873" cy="2289778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7787" t="21332" r="32622" b="42751"/>
                    <a:stretch/>
                  </pic:blipFill>
                  <pic:spPr bwMode="auto">
                    <a:xfrm>
                      <a:off x="0" y="0"/>
                      <a:ext cx="4512023" cy="23015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23C3" w:rsidRDefault="007823C3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823C3" w:rsidRDefault="007823C3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23C3">
        <w:rPr>
          <w:rFonts w:ascii="Times New Roman" w:hAnsi="Times New Roman" w:cs="Times New Roman"/>
          <w:sz w:val="28"/>
          <w:szCs w:val="28"/>
        </w:rPr>
        <w:t>Рис.43. Схема с закольцованными магистральными трубопроводами: 1 – водонагреватель; 2 – распределительные стояки; 3 – диафрагма (дополнительное гидравлическое сопротивление); 4 – циркуляционный насос; 5 – обратный клапан</w:t>
      </w:r>
    </w:p>
    <w:p w:rsidR="007823C3" w:rsidRDefault="007823C3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823C3" w:rsidRDefault="007823C3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23C3">
        <w:rPr>
          <w:rFonts w:ascii="Times New Roman" w:hAnsi="Times New Roman" w:cs="Times New Roman"/>
          <w:sz w:val="28"/>
          <w:szCs w:val="28"/>
        </w:rPr>
        <w:t xml:space="preserve">Широкое распространение получила двухтрубная схема (рис.44), в которой циркуляция по стоякам и магистралям осуществляется с помощью 65 </w:t>
      </w:r>
      <w:r w:rsidRPr="007823C3">
        <w:rPr>
          <w:rFonts w:ascii="Times New Roman" w:hAnsi="Times New Roman" w:cs="Times New Roman"/>
          <w:sz w:val="28"/>
          <w:szCs w:val="28"/>
        </w:rPr>
        <w:lastRenderedPageBreak/>
        <w:t xml:space="preserve">насоса, забирающего воду из обратной магистрали и подающего ее в водонагреватель. На подающем стояке предусматривается присоединение подводок к водоразборной арматуре. На циркуляционном стояке устанавливаются </w:t>
      </w:r>
      <w:proofErr w:type="spellStart"/>
      <w:r w:rsidRPr="007823C3">
        <w:rPr>
          <w:rFonts w:ascii="Times New Roman" w:hAnsi="Times New Roman" w:cs="Times New Roman"/>
          <w:sz w:val="28"/>
          <w:szCs w:val="28"/>
        </w:rPr>
        <w:t>полотенцесушители</w:t>
      </w:r>
      <w:proofErr w:type="spellEnd"/>
      <w:r w:rsidRPr="007823C3">
        <w:rPr>
          <w:rFonts w:ascii="Times New Roman" w:hAnsi="Times New Roman" w:cs="Times New Roman"/>
          <w:sz w:val="28"/>
          <w:szCs w:val="28"/>
        </w:rPr>
        <w:t>. Двухтрубная схема оказалась надежной в эксплуатации и удобной для потребителей, но для нее характерна высокая металлоемкость.</w:t>
      </w:r>
    </w:p>
    <w:p w:rsidR="007823C3" w:rsidRDefault="007823C3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694A350" wp14:editId="4F92848B">
            <wp:extent cx="4429496" cy="3301486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525" t="20141" r="32337" b="36692"/>
                    <a:stretch/>
                  </pic:blipFill>
                  <pic:spPr bwMode="auto">
                    <a:xfrm>
                      <a:off x="0" y="0"/>
                      <a:ext cx="4441971" cy="33107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23C3" w:rsidRPr="007823C3" w:rsidRDefault="007823C3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23C3">
        <w:rPr>
          <w:rFonts w:ascii="Times New Roman" w:hAnsi="Times New Roman" w:cs="Times New Roman"/>
          <w:sz w:val="28"/>
          <w:szCs w:val="28"/>
        </w:rPr>
        <w:t xml:space="preserve">Рис.44. Двухтрубная схема горячего водоснабжения: 1 – водонагреватель; 2 – подающая магистраль; 3 – циркуляционная магистраль; 4 – циркуляционный насос; 5 – подающий стояк; 6 – циркуляционный стояк; 7 – запорно-регулирующая арматура; 8 – </w:t>
      </w:r>
      <w:proofErr w:type="spellStart"/>
      <w:r w:rsidRPr="007823C3">
        <w:rPr>
          <w:rFonts w:ascii="Times New Roman" w:hAnsi="Times New Roman" w:cs="Times New Roman"/>
          <w:sz w:val="28"/>
          <w:szCs w:val="28"/>
        </w:rPr>
        <w:t>полотенцесушители</w:t>
      </w:r>
      <w:proofErr w:type="spellEnd"/>
    </w:p>
    <w:p w:rsidR="007823C3" w:rsidRPr="007823C3" w:rsidRDefault="007823C3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823C3" w:rsidRDefault="007823C3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23C3">
        <w:rPr>
          <w:rFonts w:ascii="Times New Roman" w:hAnsi="Times New Roman" w:cs="Times New Roman"/>
          <w:sz w:val="28"/>
          <w:szCs w:val="28"/>
        </w:rPr>
        <w:t xml:space="preserve">Для снижения металлоемкости используют схему, в которой несколько подающих стояков объединяются перемычкой с одним циркуляционным стояком (рис.45). Схемы отличаются низкими эксплуатационными показателями, т.к. верхняя перемычка выполняется из труб того же диаметра, что и подающие стояки; сопротивление ее превышает сопротивление магистрали; поэтому вода движется только в стояках, близких к циркуляционному. В схеме однотрубной системы горячего водоснабжения с одним холостым подающим стояком на группу водоразборных стояков (рис.46) холостой стояк изолирован и устанавливается в паре с одним водоразборным или в секционном узле, состоящем из 2-8 закольцованных водоразборных стояков. По холостому стояку горячая вода из магистрали подается в верхнюю перемычку и далее в водоразборные стояки. В каждом стояке происходит самостоятельная дополнительная циркуляция за счет гравитационного напора, возникающего в контуре секционного узла из-за остывания 66 воды в водоразборных стояках с </w:t>
      </w:r>
      <w:proofErr w:type="spellStart"/>
      <w:r w:rsidRPr="007823C3">
        <w:rPr>
          <w:rFonts w:ascii="Times New Roman" w:hAnsi="Times New Roman" w:cs="Times New Roman"/>
          <w:sz w:val="28"/>
          <w:szCs w:val="28"/>
        </w:rPr>
        <w:t>полотенцесушителями</w:t>
      </w:r>
      <w:proofErr w:type="spellEnd"/>
      <w:r w:rsidRPr="007823C3">
        <w:rPr>
          <w:rFonts w:ascii="Times New Roman" w:hAnsi="Times New Roman" w:cs="Times New Roman"/>
          <w:sz w:val="28"/>
          <w:szCs w:val="28"/>
        </w:rPr>
        <w:t>. Секционные схемы с холостым стояком используются в здании высотой 9 и более этажей</w:t>
      </w:r>
    </w:p>
    <w:p w:rsidR="007823C3" w:rsidRDefault="007823C3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3C39004" wp14:editId="6E39AB30">
            <wp:extent cx="4835829" cy="2363189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5988" t="37687" r="29414" b="23551"/>
                    <a:stretch/>
                  </pic:blipFill>
                  <pic:spPr bwMode="auto">
                    <a:xfrm>
                      <a:off x="0" y="0"/>
                      <a:ext cx="4853475" cy="23718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823D1" w:rsidRDefault="006823D1" w:rsidP="00EF47B9">
      <w:pPr>
        <w:spacing w:after="0" w:line="240" w:lineRule="auto"/>
        <w:ind w:firstLine="567"/>
        <w:jc w:val="both"/>
      </w:pPr>
      <w:r>
        <w:t xml:space="preserve">Рис.45. Схема с одним объединяющим циркуляционным стояком: 1 – водонагреватель; 2 – подающая магистраль; 3 – циркуляционная магистраль; 4 – циркуляционный насос; 5 – водоразборные стояки; 6 – циркуляционный </w:t>
      </w:r>
      <w:proofErr w:type="gramStart"/>
      <w:r>
        <w:t>сто- як</w:t>
      </w:r>
      <w:proofErr w:type="gramEnd"/>
      <w:r>
        <w:t>; 7– запорно-регулирующая арматура; 8 – обратный клапан</w:t>
      </w:r>
    </w:p>
    <w:p w:rsidR="009232FD" w:rsidRDefault="009232FD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6D1616C" wp14:editId="48C47BB4">
            <wp:extent cx="4156364" cy="3673462"/>
            <wp:effectExtent l="0" t="0" r="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1183" t="35554" r="36223" b="13212"/>
                    <a:stretch/>
                  </pic:blipFill>
                  <pic:spPr bwMode="auto">
                    <a:xfrm>
                      <a:off x="0" y="0"/>
                      <a:ext cx="4169621" cy="36851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593F" w:rsidRDefault="00CA593F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A593F" w:rsidRDefault="00CA593F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A593F">
        <w:rPr>
          <w:rFonts w:ascii="Times New Roman" w:hAnsi="Times New Roman" w:cs="Times New Roman"/>
          <w:sz w:val="28"/>
          <w:szCs w:val="28"/>
        </w:rPr>
        <w:t xml:space="preserve">Рис.46. Секционная однотрубная схема горячего водоснабжения: 1 – подающая магистраль; 2 – циркуляционная магистраль; 3 – холостой </w:t>
      </w:r>
      <w:proofErr w:type="gramStart"/>
      <w:r w:rsidRPr="00CA593F">
        <w:rPr>
          <w:rFonts w:ascii="Times New Roman" w:hAnsi="Times New Roman" w:cs="Times New Roman"/>
          <w:sz w:val="28"/>
          <w:szCs w:val="28"/>
        </w:rPr>
        <w:t xml:space="preserve">подаю- </w:t>
      </w:r>
      <w:proofErr w:type="spellStart"/>
      <w:r w:rsidRPr="00CA593F">
        <w:rPr>
          <w:rFonts w:ascii="Times New Roman" w:hAnsi="Times New Roman" w:cs="Times New Roman"/>
          <w:sz w:val="28"/>
          <w:szCs w:val="28"/>
        </w:rPr>
        <w:t>щий</w:t>
      </w:r>
      <w:proofErr w:type="spellEnd"/>
      <w:proofErr w:type="gramEnd"/>
      <w:r w:rsidRPr="00CA593F">
        <w:rPr>
          <w:rFonts w:ascii="Times New Roman" w:hAnsi="Times New Roman" w:cs="Times New Roman"/>
          <w:sz w:val="28"/>
          <w:szCs w:val="28"/>
        </w:rPr>
        <w:t xml:space="preserve"> стояк; 4 – водоразборный стояк; 5 – кольцующая перемычка; 6 – запорно-регулирующая арматура; 7 – </w:t>
      </w:r>
      <w:proofErr w:type="spellStart"/>
      <w:r w:rsidRPr="00CA593F">
        <w:rPr>
          <w:rFonts w:ascii="Times New Roman" w:hAnsi="Times New Roman" w:cs="Times New Roman"/>
          <w:sz w:val="28"/>
          <w:szCs w:val="28"/>
        </w:rPr>
        <w:t>полотенцесушители</w:t>
      </w:r>
      <w:proofErr w:type="spellEnd"/>
    </w:p>
    <w:p w:rsidR="00CA593F" w:rsidRDefault="00CA593F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A593F" w:rsidRPr="00CA593F" w:rsidRDefault="00CA593F" w:rsidP="00EF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A593F">
        <w:rPr>
          <w:rFonts w:ascii="Times New Roman" w:hAnsi="Times New Roman" w:cs="Times New Roman"/>
          <w:sz w:val="28"/>
          <w:szCs w:val="28"/>
        </w:rPr>
        <w:t xml:space="preserve">Для внутренних трубопроводов горячей воды согласно [1] следует применять пластмассовые трубы и фасонные изделия из полиэтилена, полипропилена, поливинилхлорида, </w:t>
      </w:r>
      <w:proofErr w:type="spellStart"/>
      <w:r w:rsidRPr="00CA593F">
        <w:rPr>
          <w:rFonts w:ascii="Times New Roman" w:hAnsi="Times New Roman" w:cs="Times New Roman"/>
          <w:sz w:val="28"/>
          <w:szCs w:val="28"/>
        </w:rPr>
        <w:t>полибутилена</w:t>
      </w:r>
      <w:proofErr w:type="spellEnd"/>
      <w:r w:rsidRPr="00CA59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A593F">
        <w:rPr>
          <w:rFonts w:ascii="Times New Roman" w:hAnsi="Times New Roman" w:cs="Times New Roman"/>
          <w:sz w:val="28"/>
          <w:szCs w:val="28"/>
        </w:rPr>
        <w:t>металлополимерные</w:t>
      </w:r>
      <w:proofErr w:type="spellEnd"/>
      <w:r w:rsidRPr="00CA593F">
        <w:rPr>
          <w:rFonts w:ascii="Times New Roman" w:hAnsi="Times New Roman" w:cs="Times New Roman"/>
          <w:sz w:val="28"/>
          <w:szCs w:val="28"/>
        </w:rPr>
        <w:t xml:space="preserve">, из стеклопластика и других пластмассовых материалов. Допускается применять медные, бронзовые, латунные трубы и фасонные изделия, а также стальные с внутренним и наружным защитными покрытиями от коррозии. При </w:t>
      </w:r>
      <w:r w:rsidRPr="00CA593F">
        <w:rPr>
          <w:rFonts w:ascii="Times New Roman" w:hAnsi="Times New Roman" w:cs="Times New Roman"/>
          <w:sz w:val="28"/>
          <w:szCs w:val="28"/>
        </w:rPr>
        <w:lastRenderedPageBreak/>
        <w:t xml:space="preserve">проектировании и монтаже систем горячего водоснабжения из </w:t>
      </w:r>
      <w:proofErr w:type="spellStart"/>
      <w:r w:rsidRPr="00CA593F">
        <w:rPr>
          <w:rFonts w:ascii="Times New Roman" w:hAnsi="Times New Roman" w:cs="Times New Roman"/>
          <w:sz w:val="28"/>
          <w:szCs w:val="28"/>
        </w:rPr>
        <w:t>металлополимерных</w:t>
      </w:r>
      <w:proofErr w:type="spellEnd"/>
      <w:r w:rsidRPr="00CA593F">
        <w:rPr>
          <w:rFonts w:ascii="Times New Roman" w:hAnsi="Times New Roman" w:cs="Times New Roman"/>
          <w:sz w:val="28"/>
          <w:szCs w:val="28"/>
        </w:rPr>
        <w:t xml:space="preserve"> труб необходимо руководствоваться рекомендациями СП 40.103-98. Для хозяйственно-питьевого и горячего водопроводов следует использовать трубы, разрешенные для применения </w:t>
      </w:r>
      <w:proofErr w:type="spellStart"/>
      <w:r w:rsidRPr="00CA593F">
        <w:rPr>
          <w:rFonts w:ascii="Times New Roman" w:hAnsi="Times New Roman" w:cs="Times New Roman"/>
          <w:sz w:val="28"/>
          <w:szCs w:val="28"/>
        </w:rPr>
        <w:t>Госкомсанэпидемнадзором</w:t>
      </w:r>
      <w:proofErr w:type="spellEnd"/>
      <w:r w:rsidRPr="00CA593F">
        <w:rPr>
          <w:rFonts w:ascii="Times New Roman" w:hAnsi="Times New Roman" w:cs="Times New Roman"/>
          <w:sz w:val="28"/>
          <w:szCs w:val="28"/>
        </w:rPr>
        <w:t xml:space="preserve"> России. Запорно-регулирующая арматура устанавливается так же, как и в системе холодного водоснабжения: – водомерный узел; – на подводках к стоякам; – на подключении в квартиру; – на ответвлениях в зависимости от количества санитарных приборов согласно [1]. В ванных комнатах и в душевых предусматривается установка постоянно обогреваемых </w:t>
      </w:r>
      <w:proofErr w:type="spellStart"/>
      <w:r w:rsidRPr="00CA593F">
        <w:rPr>
          <w:rFonts w:ascii="Times New Roman" w:hAnsi="Times New Roman" w:cs="Times New Roman"/>
          <w:sz w:val="28"/>
          <w:szCs w:val="28"/>
        </w:rPr>
        <w:t>полотенцесушителей</w:t>
      </w:r>
      <w:proofErr w:type="spellEnd"/>
      <w:r w:rsidRPr="00CA593F">
        <w:rPr>
          <w:rFonts w:ascii="Times New Roman" w:hAnsi="Times New Roman" w:cs="Times New Roman"/>
          <w:sz w:val="28"/>
          <w:szCs w:val="28"/>
        </w:rPr>
        <w:t xml:space="preserve">, выполняющих функцию отопления ванной комнаты. </w:t>
      </w:r>
      <w:proofErr w:type="spellStart"/>
      <w:r w:rsidRPr="00CA593F">
        <w:rPr>
          <w:rFonts w:ascii="Times New Roman" w:hAnsi="Times New Roman" w:cs="Times New Roman"/>
          <w:sz w:val="28"/>
          <w:szCs w:val="28"/>
        </w:rPr>
        <w:t>Полотенцесушители</w:t>
      </w:r>
      <w:proofErr w:type="spellEnd"/>
      <w:r w:rsidRPr="00CA593F">
        <w:rPr>
          <w:rFonts w:ascii="Times New Roman" w:hAnsi="Times New Roman" w:cs="Times New Roman"/>
          <w:sz w:val="28"/>
          <w:szCs w:val="28"/>
        </w:rPr>
        <w:t xml:space="preserve"> устанавливаются согласно принятой схеме горячего водоснабжения на подающих или циркуляционных стояках. </w:t>
      </w:r>
      <w:proofErr w:type="spellStart"/>
      <w:r w:rsidRPr="00CA593F">
        <w:rPr>
          <w:rFonts w:ascii="Times New Roman" w:hAnsi="Times New Roman" w:cs="Times New Roman"/>
          <w:sz w:val="28"/>
          <w:szCs w:val="28"/>
        </w:rPr>
        <w:t>Полотенцесушители</w:t>
      </w:r>
      <w:proofErr w:type="spellEnd"/>
      <w:r w:rsidRPr="00CA593F">
        <w:rPr>
          <w:rFonts w:ascii="Times New Roman" w:hAnsi="Times New Roman" w:cs="Times New Roman"/>
          <w:sz w:val="28"/>
          <w:szCs w:val="28"/>
        </w:rPr>
        <w:t xml:space="preserve"> изготавливают из стальных оцинкованных труб, выполненных в виде змеевика или в виде регистра. Промышленность также выпускает латунные, никелированные или хромированные </w:t>
      </w:r>
      <w:proofErr w:type="spellStart"/>
      <w:r w:rsidRPr="00CA593F">
        <w:rPr>
          <w:rFonts w:ascii="Times New Roman" w:hAnsi="Times New Roman" w:cs="Times New Roman"/>
          <w:sz w:val="28"/>
          <w:szCs w:val="28"/>
        </w:rPr>
        <w:t>полотенцесушители</w:t>
      </w:r>
      <w:proofErr w:type="spellEnd"/>
      <w:r w:rsidRPr="00CA59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A593F">
        <w:rPr>
          <w:rFonts w:ascii="Times New Roman" w:hAnsi="Times New Roman" w:cs="Times New Roman"/>
          <w:sz w:val="28"/>
          <w:szCs w:val="28"/>
        </w:rPr>
        <w:t>Полотенцесушители</w:t>
      </w:r>
      <w:proofErr w:type="spellEnd"/>
      <w:r w:rsidRPr="00CA593F">
        <w:rPr>
          <w:rFonts w:ascii="Times New Roman" w:hAnsi="Times New Roman" w:cs="Times New Roman"/>
          <w:sz w:val="28"/>
          <w:szCs w:val="28"/>
        </w:rPr>
        <w:t xml:space="preserve"> (условный диаметр 32-40 мм, а длина в развертке 2-2,5 м) устанавливают на высоте око</w:t>
      </w:r>
      <w:bookmarkStart w:id="0" w:name="_GoBack"/>
      <w:bookmarkEnd w:id="0"/>
      <w:r w:rsidRPr="00CA593F">
        <w:rPr>
          <w:rFonts w:ascii="Times New Roman" w:hAnsi="Times New Roman" w:cs="Times New Roman"/>
          <w:sz w:val="28"/>
          <w:szCs w:val="28"/>
        </w:rPr>
        <w:t>ло 1,5 м от пола.</w:t>
      </w:r>
    </w:p>
    <w:sectPr w:rsidR="00CA593F" w:rsidRPr="00CA59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98248A"/>
    <w:multiLevelType w:val="hybridMultilevel"/>
    <w:tmpl w:val="F9DE677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59F672B5"/>
    <w:multiLevelType w:val="hybridMultilevel"/>
    <w:tmpl w:val="BB400F36"/>
    <w:lvl w:ilvl="0" w:tplc="74FE962C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462"/>
    <w:rsid w:val="00095881"/>
    <w:rsid w:val="002F3CEC"/>
    <w:rsid w:val="003345CE"/>
    <w:rsid w:val="00351A77"/>
    <w:rsid w:val="004464FE"/>
    <w:rsid w:val="0059050A"/>
    <w:rsid w:val="006823D1"/>
    <w:rsid w:val="006832E5"/>
    <w:rsid w:val="006A5974"/>
    <w:rsid w:val="00714CE8"/>
    <w:rsid w:val="00753FBB"/>
    <w:rsid w:val="007823C3"/>
    <w:rsid w:val="009232FD"/>
    <w:rsid w:val="00A057EB"/>
    <w:rsid w:val="00AC5ED7"/>
    <w:rsid w:val="00B322AA"/>
    <w:rsid w:val="00BC5462"/>
    <w:rsid w:val="00CA593F"/>
    <w:rsid w:val="00D30DCE"/>
    <w:rsid w:val="00D42DC6"/>
    <w:rsid w:val="00D5075A"/>
    <w:rsid w:val="00E25307"/>
    <w:rsid w:val="00EF47B9"/>
    <w:rsid w:val="00F3710A"/>
    <w:rsid w:val="00FE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4132D9-1FFC-4FE4-BFF4-814F929D9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05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8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99535">
          <w:marLeft w:val="0"/>
          <w:marRight w:val="0"/>
          <w:marTop w:val="0"/>
          <w:marBottom w:val="300"/>
          <w:divBdr>
            <w:top w:val="single" w:sz="6" w:space="0" w:color="676262"/>
            <w:left w:val="single" w:sz="6" w:space="0" w:color="676262"/>
            <w:bottom w:val="single" w:sz="6" w:space="0" w:color="676262"/>
            <w:right w:val="single" w:sz="6" w:space="0" w:color="676262"/>
          </w:divBdr>
          <w:divsChild>
            <w:div w:id="111255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1504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4</Pages>
  <Words>797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21</cp:revision>
  <dcterms:created xsi:type="dcterms:W3CDTF">2023-10-08T01:47:00Z</dcterms:created>
  <dcterms:modified xsi:type="dcterms:W3CDTF">2023-10-08T06:34:00Z</dcterms:modified>
</cp:coreProperties>
</file>